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kern w:val="0"/>
          <w:szCs w:val="32"/>
        </w:rPr>
      </w:pPr>
      <w:r>
        <w:rPr>
          <w:rFonts w:hint="eastAsia" w:ascii="黑体" w:hAnsi="黑体" w:eastAsia="黑体" w:cs="黑体"/>
          <w:kern w:val="0"/>
          <w:szCs w:val="32"/>
        </w:rPr>
        <w:t>附件2</w:t>
      </w:r>
    </w:p>
    <w:p>
      <w:pPr>
        <w:spacing w:line="560" w:lineRule="exact"/>
        <w:jc w:val="center"/>
        <w:rPr>
          <w:rFonts w:cs="仿宋"/>
          <w:kern w:val="0"/>
          <w:sz w:val="44"/>
          <w:szCs w:val="44"/>
        </w:rPr>
      </w:pPr>
      <w:bookmarkStart w:id="0" w:name="_GoBack"/>
      <w:r>
        <w:rPr>
          <w:rFonts w:hint="eastAsia" w:ascii="方正小标宋简体" w:hAnsi="方正小标宋简体" w:eastAsia="方正小标宋简体" w:cs="方正小标宋简体"/>
          <w:kern w:val="0"/>
          <w:sz w:val="44"/>
          <w:szCs w:val="44"/>
        </w:rPr>
        <w:t>公益广告学习宣传责任分工</w:t>
      </w:r>
    </w:p>
    <w:bookmarkEnd w:id="0"/>
    <w:p>
      <w:pPr>
        <w:spacing w:line="560" w:lineRule="exact"/>
        <w:jc w:val="center"/>
        <w:rPr>
          <w:rFonts w:cs="仿宋"/>
          <w:kern w:val="0"/>
          <w:sz w:val="44"/>
          <w:szCs w:val="44"/>
        </w:rPr>
      </w:pP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1.利用单位宣传栏、宣传橱窗、电子显示屏、围墙、护栏、楼体、楼道、楼（电）梯等刊登（播）先进模范公益广告。责任单位：县直各单位、中省直驻县各单位。</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2.新闻媒体在重要版面、黄金时段和显著位置，持续刊播先进模范公益广告。责任单位：县融媒体中心。</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3.协调施工单位利用建筑工地围挡进行先进模范公益广告宣传。责任单位：县住建局、县行政执法局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4.协调基础电信企业运用手机媒体及相关经营业务经常性刊播先进模范公益广告。责任单位：县发改局。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5.利用国省道出入口和沿线、公交车、出租车车体和车载电子显示屏及公交站亭、816、817及县内公交站牌等载体刊登（播）先进模范公益广告。责任单位：县交通运输局。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6.利用县城道路标识牌进行先进模范公益广告宣传。责任单位：县社会事务局。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7.利用县城灯杆道旗、集贸市场进行先进模范公益广告宣传。责任单位：县行政执法局、县市场监管局。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8.组织商场、超市、宾馆、饭店、商业街区、景区等利用室内外电子显示屏、宣传栏、提示牌等刊登（播）先进模范公益广告。责任单位：县市场监管局、县公安局、县文广旅局、县行政执法局。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9.在县规划馆、图书馆、青少年活动中心等公共场所显著位置刊登（播）先进模范公益广告。责任单位:高新区、县文广旅局。</w:t>
      </w:r>
    </w:p>
    <w:p>
      <w:pPr>
        <w:spacing w:line="580" w:lineRule="exact"/>
        <w:ind w:firstLine="640" w:firstLineChars="200"/>
        <w:rPr>
          <w:rFonts w:ascii="仿宋_GB2312" w:eastAsia="仿宋_GB2312" w:cs="仿宋"/>
          <w:kern w:val="0"/>
          <w:szCs w:val="32"/>
        </w:rPr>
      </w:pPr>
      <w:r>
        <w:rPr>
          <w:rFonts w:hint="eastAsia" w:ascii="仿宋_GB2312" w:eastAsia="仿宋_GB2312" w:cs="仿宋"/>
          <w:kern w:val="0"/>
          <w:szCs w:val="32"/>
        </w:rPr>
        <w:t>10.在市民广场、文化广场、五环公园、街头游园等公共场所显著位置刊登（播）先进模范公益广告。责任单位：县委宣传部、县住建局、高新区。</w:t>
      </w:r>
    </w:p>
    <w:p>
      <w:pPr>
        <w:spacing w:line="580" w:lineRule="exact"/>
        <w:ind w:firstLine="640" w:firstLineChars="200"/>
        <w:rPr>
          <w:rFonts w:ascii="仿宋_GB2312" w:eastAsia="仿宋_GB2312"/>
          <w:kern w:val="0"/>
          <w:szCs w:val="32"/>
        </w:rPr>
      </w:pPr>
      <w:r>
        <w:rPr>
          <w:rFonts w:hint="eastAsia" w:ascii="仿宋_GB2312" w:eastAsia="仿宋_GB2312" w:cs="仿宋"/>
          <w:kern w:val="0"/>
          <w:szCs w:val="32"/>
        </w:rPr>
        <w:t>11.</w:t>
      </w:r>
      <w:r>
        <w:rPr>
          <w:rFonts w:hint="eastAsia" w:ascii="仿宋_GB2312" w:eastAsia="仿宋_GB2312"/>
          <w:kern w:val="0"/>
          <w:szCs w:val="32"/>
        </w:rPr>
        <w:t>在学校入口显著位置、教室悬挂</w:t>
      </w:r>
      <w:r>
        <w:rPr>
          <w:rFonts w:hint="eastAsia" w:ascii="仿宋_GB2312" w:eastAsia="仿宋_GB2312" w:cs="仿宋"/>
          <w:kern w:val="0"/>
          <w:szCs w:val="32"/>
        </w:rPr>
        <w:t>先进模范</w:t>
      </w:r>
      <w:r>
        <w:rPr>
          <w:rFonts w:hint="eastAsia" w:ascii="仿宋_GB2312" w:eastAsia="仿宋_GB2312"/>
          <w:kern w:val="0"/>
          <w:szCs w:val="32"/>
        </w:rPr>
        <w:t>公益广告。</w:t>
      </w:r>
    </w:p>
    <w:p>
      <w:pPr>
        <w:spacing w:line="580" w:lineRule="exact"/>
        <w:ind w:firstLine="640" w:firstLineChars="200"/>
        <w:rPr>
          <w:rFonts w:ascii="仿宋_GB2312" w:eastAsia="仿宋_GB2312" w:cs="仿宋"/>
          <w:kern w:val="0"/>
          <w:szCs w:val="32"/>
        </w:rPr>
      </w:pPr>
      <w:r>
        <w:rPr>
          <w:rFonts w:hint="eastAsia" w:ascii="仿宋_GB2312" w:eastAsia="仿宋_GB2312"/>
          <w:kern w:val="0"/>
          <w:szCs w:val="32"/>
        </w:rPr>
        <w:t>责任单位：县教育和体育局</w:t>
      </w:r>
    </w:p>
    <w:p>
      <w:pPr>
        <w:spacing w:line="560" w:lineRule="exact"/>
        <w:rPr>
          <w:rFonts w:cs="仿宋"/>
          <w:kern w:val="0"/>
          <w:szCs w:val="32"/>
        </w:rPr>
      </w:pPr>
    </w:p>
    <w:p>
      <w:pPr>
        <w:spacing w:line="560" w:lineRule="exact"/>
        <w:rPr>
          <w:rFonts w:ascii="仿宋_GB2312" w:eastAsia="仿宋_GB2312"/>
          <w:color w:val="000000"/>
          <w:kern w:val="0"/>
          <w:sz w:val="28"/>
          <w:szCs w:val="28"/>
        </w:rPr>
      </w:pPr>
    </w:p>
    <w:sectPr>
      <w:footerReference r:id="rId3" w:type="default"/>
      <w:pgSz w:w="11906" w:h="16838"/>
      <w:pgMar w:top="1701" w:right="1701" w:bottom="1701" w:left="1701" w:header="851" w:footer="992" w:gutter="0"/>
      <w:pgNumType w:fmt="numberInDash"/>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cs="仿宋"/>
                              <w:sz w:val="28"/>
                              <w:szCs w:val="28"/>
                            </w:rPr>
                          </w:pPr>
                          <w:r>
                            <w:rPr>
                              <w:rFonts w:hint="eastAsia" w:cs="仿宋"/>
                              <w:sz w:val="28"/>
                              <w:szCs w:val="28"/>
                            </w:rPr>
                            <w:fldChar w:fldCharType="begin"/>
                          </w:r>
                          <w:r>
                            <w:rPr>
                              <w:rFonts w:hint="eastAsia" w:cs="仿宋"/>
                              <w:sz w:val="28"/>
                              <w:szCs w:val="28"/>
                            </w:rPr>
                            <w:instrText xml:space="preserve"> PAGE  \* MERGEFORMAT </w:instrText>
                          </w:r>
                          <w:r>
                            <w:rPr>
                              <w:rFonts w:hint="eastAsia" w:cs="仿宋"/>
                              <w:sz w:val="28"/>
                              <w:szCs w:val="28"/>
                            </w:rPr>
                            <w:fldChar w:fldCharType="separate"/>
                          </w:r>
                          <w:r>
                            <w:rPr>
                              <w:rFonts w:cs="仿宋"/>
                              <w:sz w:val="28"/>
                              <w:szCs w:val="28"/>
                            </w:rPr>
                            <w:t>- 8 -</w:t>
                          </w:r>
                          <w:r>
                            <w:rPr>
                              <w:rFonts w:hint="eastAsia"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cs="仿宋"/>
                        <w:sz w:val="28"/>
                        <w:szCs w:val="28"/>
                      </w:rPr>
                    </w:pPr>
                    <w:r>
                      <w:rPr>
                        <w:rFonts w:hint="eastAsia" w:cs="仿宋"/>
                        <w:sz w:val="28"/>
                        <w:szCs w:val="28"/>
                      </w:rPr>
                      <w:fldChar w:fldCharType="begin"/>
                    </w:r>
                    <w:r>
                      <w:rPr>
                        <w:rFonts w:hint="eastAsia" w:cs="仿宋"/>
                        <w:sz w:val="28"/>
                        <w:szCs w:val="28"/>
                      </w:rPr>
                      <w:instrText xml:space="preserve"> PAGE  \* MERGEFORMAT </w:instrText>
                    </w:r>
                    <w:r>
                      <w:rPr>
                        <w:rFonts w:hint="eastAsia" w:cs="仿宋"/>
                        <w:sz w:val="28"/>
                        <w:szCs w:val="28"/>
                      </w:rPr>
                      <w:fldChar w:fldCharType="separate"/>
                    </w:r>
                    <w:r>
                      <w:rPr>
                        <w:rFonts w:cs="仿宋"/>
                        <w:sz w:val="28"/>
                        <w:szCs w:val="28"/>
                      </w:rPr>
                      <w:t>- 8 -</w:t>
                    </w:r>
                    <w:r>
                      <w:rPr>
                        <w:rFonts w:hint="eastAsia"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60"/>
  <w:drawingGridVerticalSpacing w:val="224"/>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A1"/>
    <w:rsid w:val="00176385"/>
    <w:rsid w:val="003B7722"/>
    <w:rsid w:val="0041181C"/>
    <w:rsid w:val="00510085"/>
    <w:rsid w:val="005C7434"/>
    <w:rsid w:val="006426E1"/>
    <w:rsid w:val="00660828"/>
    <w:rsid w:val="00776335"/>
    <w:rsid w:val="00866C45"/>
    <w:rsid w:val="0087026D"/>
    <w:rsid w:val="0087121A"/>
    <w:rsid w:val="00900936"/>
    <w:rsid w:val="00A14DFE"/>
    <w:rsid w:val="00A35B1F"/>
    <w:rsid w:val="00B75C9B"/>
    <w:rsid w:val="00BE35B7"/>
    <w:rsid w:val="00C336A1"/>
    <w:rsid w:val="00CC70BE"/>
    <w:rsid w:val="00E968C8"/>
    <w:rsid w:val="00FD1F99"/>
    <w:rsid w:val="01181C32"/>
    <w:rsid w:val="01A302D0"/>
    <w:rsid w:val="04A13D0C"/>
    <w:rsid w:val="058F562B"/>
    <w:rsid w:val="08956882"/>
    <w:rsid w:val="0BCB1B3F"/>
    <w:rsid w:val="0E761E78"/>
    <w:rsid w:val="0ED361FE"/>
    <w:rsid w:val="0F201D4A"/>
    <w:rsid w:val="0F5C4825"/>
    <w:rsid w:val="0FC8634D"/>
    <w:rsid w:val="129E193D"/>
    <w:rsid w:val="12BE27F9"/>
    <w:rsid w:val="13472281"/>
    <w:rsid w:val="14521280"/>
    <w:rsid w:val="16C72996"/>
    <w:rsid w:val="18592561"/>
    <w:rsid w:val="19BA577C"/>
    <w:rsid w:val="1A5F17D9"/>
    <w:rsid w:val="1CE04E16"/>
    <w:rsid w:val="1D1019C8"/>
    <w:rsid w:val="1FCB2305"/>
    <w:rsid w:val="22123237"/>
    <w:rsid w:val="231B1011"/>
    <w:rsid w:val="234B5865"/>
    <w:rsid w:val="25C81F0B"/>
    <w:rsid w:val="26105511"/>
    <w:rsid w:val="270D2EC0"/>
    <w:rsid w:val="272D59A2"/>
    <w:rsid w:val="29010F71"/>
    <w:rsid w:val="29AE7F6E"/>
    <w:rsid w:val="29DF7418"/>
    <w:rsid w:val="2AD76B2C"/>
    <w:rsid w:val="2C3B00D0"/>
    <w:rsid w:val="2C6F5221"/>
    <w:rsid w:val="2CA53837"/>
    <w:rsid w:val="2F6D1B2E"/>
    <w:rsid w:val="2F7133CE"/>
    <w:rsid w:val="31575A8E"/>
    <w:rsid w:val="323A47EC"/>
    <w:rsid w:val="35CB6334"/>
    <w:rsid w:val="373A6226"/>
    <w:rsid w:val="395F4A8D"/>
    <w:rsid w:val="39C3778C"/>
    <w:rsid w:val="39D662B6"/>
    <w:rsid w:val="3AED4E0D"/>
    <w:rsid w:val="3BC6646F"/>
    <w:rsid w:val="3FAD2CE7"/>
    <w:rsid w:val="400A5CAE"/>
    <w:rsid w:val="40296BC8"/>
    <w:rsid w:val="403C7C04"/>
    <w:rsid w:val="440B02EF"/>
    <w:rsid w:val="46BF4DCF"/>
    <w:rsid w:val="4DA37B57"/>
    <w:rsid w:val="50B42ABC"/>
    <w:rsid w:val="51295911"/>
    <w:rsid w:val="51585CFC"/>
    <w:rsid w:val="515A4862"/>
    <w:rsid w:val="51F55D16"/>
    <w:rsid w:val="53601CD0"/>
    <w:rsid w:val="559D7DF3"/>
    <w:rsid w:val="55FE090E"/>
    <w:rsid w:val="561908AB"/>
    <w:rsid w:val="57BC692F"/>
    <w:rsid w:val="5A9F6D65"/>
    <w:rsid w:val="5B392CC4"/>
    <w:rsid w:val="5BED7D2E"/>
    <w:rsid w:val="5C584FE4"/>
    <w:rsid w:val="5FF80812"/>
    <w:rsid w:val="60283C23"/>
    <w:rsid w:val="61195B37"/>
    <w:rsid w:val="61DB261C"/>
    <w:rsid w:val="6237152C"/>
    <w:rsid w:val="63400E79"/>
    <w:rsid w:val="6D076748"/>
    <w:rsid w:val="6DBD62F8"/>
    <w:rsid w:val="6DD373F9"/>
    <w:rsid w:val="6E3C4FFF"/>
    <w:rsid w:val="6F3C5FB3"/>
    <w:rsid w:val="731E209A"/>
    <w:rsid w:val="73A64412"/>
    <w:rsid w:val="75221DC3"/>
    <w:rsid w:val="77B63BA8"/>
    <w:rsid w:val="78136DF6"/>
    <w:rsid w:val="78B0095B"/>
    <w:rsid w:val="7A3A44C2"/>
    <w:rsid w:val="7AC4202E"/>
    <w:rsid w:val="7C030539"/>
    <w:rsid w:val="7DB23549"/>
    <w:rsid w:val="7DD705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 w:hAnsi="仿宋" w:eastAsia="仿宋"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99"/>
    <w:pPr>
      <w:ind w:left="3360"/>
    </w:pPr>
  </w:style>
  <w:style w:type="paragraph" w:styleId="3">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next w:val="3"/>
    <w:qFormat/>
    <w:uiPriority w:val="99"/>
    <w:pPr>
      <w:jc w:val="left"/>
    </w:pPr>
    <w:rPr>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hei41"/>
    <w:basedOn w:val="8"/>
    <w:qFormat/>
    <w:uiPriority w:val="0"/>
    <w:rPr>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457</Words>
  <Characters>2608</Characters>
  <Lines>21</Lines>
  <Paragraphs>6</Paragraphs>
  <TotalTime>175</TotalTime>
  <ScaleCrop>false</ScaleCrop>
  <LinksUpToDate>false</LinksUpToDate>
  <CharactersWithSpaces>3059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2020-02-08T08:20:00Z</dcterms:created>
  <dc:creator>Microsoft</dc:creator>
  <cp:lastModifiedBy>WXY</cp:lastModifiedBy>
  <cp:lastPrinted>2020-06-08T07:12:00Z</cp:lastPrinted>
  <dcterms:modified xsi:type="dcterms:W3CDTF">2020-08-04T06:39:04Z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